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C940A90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D3001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C0193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FE1199">
        <w:rPr>
          <w:rFonts w:eastAsia="Times New Roman" w:cs="Times New Roman"/>
          <w:lang w:eastAsia="cs-CZ"/>
        </w:rPr>
        <w:t>„Technická výpomoc – zaměření mapových podkladů</w:t>
      </w:r>
      <w:r w:rsidR="00227906" w:rsidRPr="00FE1199">
        <w:rPr>
          <w:rFonts w:eastAsia="Times New Roman" w:cs="Times New Roman"/>
          <w:lang w:eastAsia="cs-CZ"/>
        </w:rPr>
        <w:t xml:space="preserve"> vybraných železničních stanic ve Správě tratí Ústí nad Labem a Liberec</w:t>
      </w:r>
      <w:r w:rsidR="005140D6">
        <w:rPr>
          <w:rFonts w:eastAsia="Times New Roman" w:cs="Times New Roman"/>
          <w:lang w:eastAsia="cs-CZ"/>
        </w:rPr>
        <w:t xml:space="preserve"> II. část</w:t>
      </w:r>
      <w:r w:rsidRPr="00FE1199">
        <w:rPr>
          <w:rFonts w:eastAsia="Times New Roman" w:cs="Times New Roman"/>
          <w:lang w:eastAsia="cs-CZ"/>
        </w:rPr>
        <w:t xml:space="preserve">“, </w:t>
      </w:r>
      <w:r w:rsidR="000D278B" w:rsidRPr="00FE1199">
        <w:rPr>
          <w:rFonts w:eastAsia="Times New Roman" w:cs="Times New Roman"/>
          <w:lang w:eastAsia="cs-CZ"/>
        </w:rPr>
        <w:t>č.j. veřejné</w:t>
      </w:r>
      <w:r w:rsidR="000D278B" w:rsidRPr="00B33E8C">
        <w:rPr>
          <w:rFonts w:eastAsia="Times New Roman" w:cs="Times New Roman"/>
          <w:lang w:eastAsia="cs-CZ"/>
        </w:rPr>
        <w:t xml:space="preserve"> zakázky </w:t>
      </w:r>
      <w:r w:rsidR="00EB68EF" w:rsidRPr="00EB68EF">
        <w:rPr>
          <w:rFonts w:eastAsia="Times New Roman" w:cs="Times New Roman"/>
          <w:lang w:eastAsia="cs-CZ"/>
        </w:rPr>
        <w:t>4162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</w:t>
      </w:r>
      <w:r w:rsidR="00D7619C">
        <w:rPr>
          <w:rFonts w:eastAsia="Times New Roman" w:cs="Times New Roman"/>
          <w:lang w:eastAsia="cs-CZ"/>
        </w:rPr>
        <w:t xml:space="preserve"> </w:t>
      </w:r>
      <w:r w:rsidR="0008518D">
        <w:rPr>
          <w:rFonts w:eastAsia="Times New Roman" w:cs="Times New Roman"/>
          <w:lang w:eastAsia="cs-CZ"/>
        </w:rPr>
        <w:t>část</w:t>
      </w:r>
      <w:r w:rsidR="006566F7">
        <w:rPr>
          <w:rFonts w:eastAsia="Times New Roman" w:cs="Times New Roman"/>
          <w:lang w:eastAsia="cs-CZ"/>
        </w:rPr>
        <w:t>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3A88CDE1" w:rsidR="006963FC" w:rsidRPr="00412BCA" w:rsidRDefault="004E1498" w:rsidP="00503FBF">
      <w:pPr>
        <w:pStyle w:val="Nadpis2"/>
      </w:pPr>
      <w:r w:rsidRPr="00412BCA">
        <w:t xml:space="preserve">Předmětem díla je </w:t>
      </w:r>
      <w:r w:rsidR="00503FBF" w:rsidRPr="00412BCA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103783DA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3CCA0555" w14:textId="77777777" w:rsidR="005F7921" w:rsidRPr="005F7921" w:rsidRDefault="005F7921" w:rsidP="005F7921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56D7650" w14:textId="77777777" w:rsidR="001D33D7" w:rsidRPr="001B5647" w:rsidRDefault="001D33D7" w:rsidP="001D33D7">
      <w:pPr>
        <w:pStyle w:val="Nadpis2"/>
      </w:pPr>
      <w:r w:rsidRPr="001B5647">
        <w:t>Fakturace bude provedena následovně:</w:t>
      </w:r>
    </w:p>
    <w:p w14:paraId="1360C623" w14:textId="77777777" w:rsidR="001D33D7" w:rsidRPr="001B5647" w:rsidRDefault="001D33D7" w:rsidP="001D33D7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029DF5D9" w14:textId="77777777" w:rsidR="001D33D7" w:rsidRPr="001B5A54" w:rsidRDefault="001D33D7" w:rsidP="001D33D7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C88F03E" w:rsidR="004E1498" w:rsidRPr="009408ED" w:rsidRDefault="004E1498" w:rsidP="00D673E9">
      <w:pPr>
        <w:pStyle w:val="Nadpis2"/>
      </w:pPr>
      <w:r w:rsidRPr="004E1498">
        <w:t xml:space="preserve">Místem </w:t>
      </w:r>
      <w:r w:rsidR="00D673E9">
        <w:t xml:space="preserve">plnění jsou žst. ve Správě tratí Liberec: žst. </w:t>
      </w:r>
      <w:r w:rsidR="00D673E9" w:rsidRPr="00D673E9">
        <w:t>Liberec , Česká Lípa hlavní  nádraží a Česká Lípa město</w:t>
      </w:r>
    </w:p>
    <w:p w14:paraId="773EB070" w14:textId="38F0691A" w:rsidR="00CB53B1" w:rsidRPr="00D84158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D84158">
        <w:t xml:space="preserve">určitou do </w:t>
      </w:r>
      <w:r w:rsidR="00412BCA" w:rsidRPr="00D84158">
        <w:rPr>
          <w:b/>
        </w:rPr>
        <w:t>31</w:t>
      </w:r>
      <w:r w:rsidR="00C717B5" w:rsidRPr="00D84158">
        <w:rPr>
          <w:b/>
        </w:rPr>
        <w:t>.</w:t>
      </w:r>
      <w:r w:rsidR="00412BCA" w:rsidRPr="00D84158">
        <w:rPr>
          <w:b/>
        </w:rPr>
        <w:t xml:space="preserve"> 5</w:t>
      </w:r>
      <w:r w:rsidR="00C717B5" w:rsidRPr="00D84158">
        <w:rPr>
          <w:b/>
        </w:rPr>
        <w:t>.</w:t>
      </w:r>
      <w:r w:rsidR="00412BCA" w:rsidRPr="00D84158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53AC9374" w14:textId="77777777" w:rsidR="003642C9" w:rsidRDefault="003642C9" w:rsidP="003642C9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1EA1BAA9" w14:textId="77777777" w:rsidR="003642C9" w:rsidRPr="00DB3200" w:rsidRDefault="003642C9" w:rsidP="003642C9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3D829FFD" w14:textId="77777777" w:rsidR="003642C9" w:rsidRPr="008229C4" w:rsidRDefault="003642C9" w:rsidP="003642C9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195C515C" w:rsidR="00613238" w:rsidRDefault="00B84667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>
        <w:rPr>
          <w:noProof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05A9E87A" w14:textId="2AEE3691" w:rsidR="00B84667" w:rsidRDefault="00B84667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8BAC94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41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415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421F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3E27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D2F8A0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41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415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1EF85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6BBB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18D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33D7"/>
    <w:rsid w:val="001D3AFC"/>
    <w:rsid w:val="001D68A6"/>
    <w:rsid w:val="00207DF5"/>
    <w:rsid w:val="00216193"/>
    <w:rsid w:val="00227906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642C9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12BCA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03FBF"/>
    <w:rsid w:val="00511AB9"/>
    <w:rsid w:val="005140D6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5F7921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4667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673E9"/>
    <w:rsid w:val="00D76037"/>
    <w:rsid w:val="00D7619C"/>
    <w:rsid w:val="00D831A3"/>
    <w:rsid w:val="00D84158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71231"/>
    <w:rsid w:val="00EB104F"/>
    <w:rsid w:val="00EB68E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D3001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5E1BD-8855-4967-8E4B-539090C2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1498</Words>
  <Characters>8844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65</cp:revision>
  <cp:lastPrinted>2017-11-28T17:18:00Z</cp:lastPrinted>
  <dcterms:created xsi:type="dcterms:W3CDTF">2020-01-20T10:39:00Z</dcterms:created>
  <dcterms:modified xsi:type="dcterms:W3CDTF">2020-10-17T15:39:00Z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